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F2D68" w:rsidRDefault="0090641B" w:rsidP="00731155">
      <w:pPr>
        <w:pStyle w:val="paragraph"/>
        <w:spacing w:before="0" w:beforeAutospacing="0" w:after="0" w:afterAutospacing="0"/>
        <w:jc w:val="center"/>
        <w:textAlignment w:val="baseline"/>
        <w:rPr>
          <w:rFonts w:ascii="Calibri" w:hAnsi="Calibri" w:cs="Calibri"/>
          <w:sz w:val="22"/>
          <w:szCs w:val="22"/>
        </w:rPr>
      </w:pPr>
      <w:r w:rsidRPr="00EF2D68">
        <w:rPr>
          <w:rStyle w:val="normaltextrun"/>
          <w:rFonts w:ascii="Calibri" w:hAnsi="Calibri" w:cs="Calibri"/>
          <w:b/>
          <w:bCs/>
          <w:sz w:val="22"/>
          <w:szCs w:val="22"/>
        </w:rPr>
        <w:t>Undergraduate Teaching Continuity and Recovery</w:t>
      </w:r>
      <w:r w:rsidRPr="00EF2D68">
        <w:rPr>
          <w:rStyle w:val="eop"/>
          <w:rFonts w:ascii="Calibri" w:hAnsi="Calibri" w:cs="Calibri"/>
          <w:sz w:val="22"/>
          <w:szCs w:val="22"/>
        </w:rPr>
        <w:t> </w:t>
      </w:r>
    </w:p>
    <w:p w14:paraId="0591CAB4" w14:textId="627F942D" w:rsidR="0090641B" w:rsidRPr="00EF2D68" w:rsidRDefault="0090641B" w:rsidP="00731155">
      <w:pPr>
        <w:pStyle w:val="paragraph"/>
        <w:spacing w:before="0" w:beforeAutospacing="0" w:after="0" w:afterAutospacing="0"/>
        <w:jc w:val="center"/>
        <w:textAlignment w:val="baseline"/>
        <w:rPr>
          <w:rStyle w:val="normaltextrun"/>
          <w:rFonts w:ascii="Calibri" w:hAnsi="Calibri" w:cs="Calibri"/>
          <w:sz w:val="22"/>
          <w:szCs w:val="22"/>
        </w:rPr>
      </w:pPr>
      <w:r w:rsidRPr="00EF2D68">
        <w:rPr>
          <w:rStyle w:val="normaltextrun"/>
          <w:rFonts w:ascii="Calibri" w:hAnsi="Calibri" w:cs="Calibri"/>
          <w:sz w:val="22"/>
          <w:szCs w:val="22"/>
        </w:rPr>
        <w:t>Meeting on </w:t>
      </w:r>
      <w:r w:rsidR="00EF2D68">
        <w:rPr>
          <w:rStyle w:val="normaltextrun"/>
          <w:rFonts w:ascii="Calibri" w:hAnsi="Calibri" w:cs="Calibri"/>
          <w:sz w:val="22"/>
          <w:szCs w:val="22"/>
        </w:rPr>
        <w:t>December 14</w:t>
      </w:r>
      <w:r w:rsidR="00215A37" w:rsidRPr="00EF2D68">
        <w:rPr>
          <w:rStyle w:val="normaltextrun"/>
          <w:rFonts w:ascii="Calibri" w:hAnsi="Calibri" w:cs="Calibri"/>
          <w:sz w:val="22"/>
          <w:szCs w:val="22"/>
        </w:rPr>
        <w:t xml:space="preserve"> </w:t>
      </w:r>
      <w:r w:rsidRPr="00EF2D68">
        <w:rPr>
          <w:rStyle w:val="normaltextrun"/>
          <w:rFonts w:ascii="Calibri" w:hAnsi="Calibri" w:cs="Calibri"/>
          <w:sz w:val="22"/>
          <w:szCs w:val="22"/>
        </w:rPr>
        <w:t>@ </w:t>
      </w:r>
      <w:r w:rsidR="00E347E9" w:rsidRPr="00EF2D68">
        <w:rPr>
          <w:rStyle w:val="normaltextrun"/>
          <w:rFonts w:ascii="Calibri" w:hAnsi="Calibri" w:cs="Calibri"/>
          <w:sz w:val="22"/>
          <w:szCs w:val="22"/>
        </w:rPr>
        <w:t>10</w:t>
      </w:r>
      <w:r w:rsidR="007A2ED8" w:rsidRPr="00EF2D68">
        <w:rPr>
          <w:rStyle w:val="normaltextrun"/>
          <w:rFonts w:ascii="Calibri" w:hAnsi="Calibri" w:cs="Calibri"/>
          <w:sz w:val="22"/>
          <w:szCs w:val="22"/>
        </w:rPr>
        <w:t>:00</w:t>
      </w:r>
      <w:r w:rsidR="009A738A" w:rsidRPr="00EF2D68">
        <w:rPr>
          <w:rStyle w:val="normaltextrun"/>
          <w:rFonts w:ascii="Calibri" w:hAnsi="Calibri" w:cs="Calibri"/>
          <w:sz w:val="22"/>
          <w:szCs w:val="22"/>
        </w:rPr>
        <w:t>A</w:t>
      </w:r>
      <w:r w:rsidRPr="00EF2D68">
        <w:rPr>
          <w:rStyle w:val="normaltextrun"/>
          <w:rFonts w:ascii="Calibri" w:hAnsi="Calibri" w:cs="Calibri"/>
          <w:sz w:val="22"/>
          <w:szCs w:val="22"/>
        </w:rPr>
        <w:t>M</w:t>
      </w:r>
    </w:p>
    <w:p w14:paraId="1773327D" w14:textId="77777777" w:rsidR="005614FE" w:rsidRPr="00EF2D68" w:rsidRDefault="005614FE" w:rsidP="00731155">
      <w:pPr>
        <w:pStyle w:val="paragraph"/>
        <w:spacing w:before="0" w:beforeAutospacing="0" w:after="0" w:afterAutospacing="0"/>
        <w:jc w:val="center"/>
        <w:textAlignment w:val="baseline"/>
        <w:rPr>
          <w:rStyle w:val="normaltextrun"/>
          <w:rFonts w:ascii="Calibri" w:hAnsi="Calibri" w:cs="Calibri"/>
          <w:sz w:val="22"/>
          <w:szCs w:val="22"/>
        </w:rPr>
      </w:pPr>
    </w:p>
    <w:p w14:paraId="627BF3E8"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b/>
          <w:bCs/>
          <w:color w:val="252423"/>
          <w:u w:val="single"/>
        </w:rPr>
        <w:t>Agenda Items for 12/14</w:t>
      </w:r>
      <w:r w:rsidRPr="00EF2D68">
        <w:rPr>
          <w:rFonts w:ascii="Calibri" w:eastAsia="Times New Roman" w:hAnsi="Calibri" w:cs="Calibri"/>
          <w:color w:val="252423"/>
        </w:rPr>
        <w:t>:</w:t>
      </w:r>
    </w:p>
    <w:p w14:paraId="4848E7D1" w14:textId="77777777" w:rsidR="00EF2D68" w:rsidRPr="00EF2D68" w:rsidRDefault="00EF2D68" w:rsidP="00EF2D68">
      <w:pPr>
        <w:numPr>
          <w:ilvl w:val="0"/>
          <w:numId w:val="36"/>
        </w:numPr>
        <w:shd w:val="clear" w:color="auto" w:fill="FFFFFF"/>
        <w:spacing w:before="60"/>
        <w:rPr>
          <w:rFonts w:ascii="Calibri" w:eastAsia="Times New Roman" w:hAnsi="Calibri" w:cs="Calibri"/>
          <w:color w:val="252423"/>
        </w:rPr>
      </w:pPr>
      <w:r w:rsidRPr="00EF2D68">
        <w:rPr>
          <w:rFonts w:ascii="Calibri" w:eastAsia="Times New Roman" w:hAnsi="Calibri" w:cs="Calibri"/>
          <w:color w:val="252423"/>
        </w:rPr>
        <w:t>Update from RO</w:t>
      </w:r>
    </w:p>
    <w:p w14:paraId="2FF22347" w14:textId="77777777" w:rsidR="00EF2D68" w:rsidRPr="00EF2D68" w:rsidRDefault="00EF2D68" w:rsidP="00EF2D68">
      <w:pPr>
        <w:numPr>
          <w:ilvl w:val="0"/>
          <w:numId w:val="36"/>
        </w:numPr>
        <w:shd w:val="clear" w:color="auto" w:fill="FFFFFF"/>
        <w:rPr>
          <w:rFonts w:ascii="Calibri" w:eastAsia="Times New Roman" w:hAnsi="Calibri" w:cs="Calibri"/>
          <w:color w:val="252423"/>
        </w:rPr>
      </w:pPr>
      <w:r w:rsidRPr="00EF2D68">
        <w:rPr>
          <w:rFonts w:ascii="Calibri" w:eastAsia="Times New Roman" w:hAnsi="Calibri" w:cs="Calibri"/>
          <w:color w:val="252423"/>
        </w:rPr>
        <w:t>Update from Facilities</w:t>
      </w:r>
    </w:p>
    <w:p w14:paraId="77403946" w14:textId="77777777" w:rsidR="00EF2D68" w:rsidRPr="00EF2D68" w:rsidRDefault="00EF2D68" w:rsidP="00EF2D68">
      <w:pPr>
        <w:numPr>
          <w:ilvl w:val="0"/>
          <w:numId w:val="36"/>
        </w:numPr>
        <w:shd w:val="clear" w:color="auto" w:fill="FFFFFF"/>
        <w:rPr>
          <w:rFonts w:ascii="Calibri" w:eastAsia="Times New Roman" w:hAnsi="Calibri" w:cs="Calibri"/>
          <w:color w:val="252423"/>
        </w:rPr>
      </w:pPr>
      <w:r w:rsidRPr="00EF2D68">
        <w:rPr>
          <w:rFonts w:ascii="Calibri" w:eastAsia="Times New Roman" w:hAnsi="Calibri" w:cs="Calibri"/>
          <w:color w:val="252423"/>
        </w:rPr>
        <w:t>Presentation on Residential Experience and Readiness Assessment</w:t>
      </w:r>
    </w:p>
    <w:p w14:paraId="75E23481" w14:textId="77777777" w:rsidR="00EF2D68" w:rsidRPr="00EF2D68" w:rsidRDefault="00EF2D68" w:rsidP="00EF2D68">
      <w:pPr>
        <w:numPr>
          <w:ilvl w:val="0"/>
          <w:numId w:val="36"/>
        </w:numPr>
        <w:shd w:val="clear" w:color="auto" w:fill="FFFFFF"/>
        <w:rPr>
          <w:rFonts w:ascii="Calibri" w:eastAsia="Times New Roman" w:hAnsi="Calibri" w:cs="Calibri"/>
          <w:color w:val="252423"/>
        </w:rPr>
      </w:pPr>
      <w:r w:rsidRPr="00EF2D68">
        <w:rPr>
          <w:rFonts w:ascii="Calibri" w:eastAsia="Times New Roman" w:hAnsi="Calibri" w:cs="Calibri"/>
          <w:color w:val="252423"/>
        </w:rPr>
        <w:t>Discussion on Phased-In Instruction for Spring 2021</w:t>
      </w:r>
    </w:p>
    <w:p w14:paraId="468CCF50" w14:textId="77777777" w:rsidR="00EF2D68" w:rsidRDefault="00EF2D68" w:rsidP="00EF2D68">
      <w:pPr>
        <w:shd w:val="clear" w:color="auto" w:fill="FFFFFF"/>
        <w:rPr>
          <w:rFonts w:ascii="Calibri" w:eastAsia="Times New Roman" w:hAnsi="Calibri" w:cs="Calibri"/>
          <w:color w:val="252423"/>
        </w:rPr>
      </w:pPr>
    </w:p>
    <w:p w14:paraId="02051F4B" w14:textId="69F3BC54"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Dr. Kyle Oldham, Mari Strombom, Nick Sweeton, and Laura Giles joined the meeting to present results from a Housing and Dining Services assessment focusing on student experiences from the fall semester.</w:t>
      </w:r>
    </w:p>
    <w:p w14:paraId="198E3F6A"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 </w:t>
      </w:r>
    </w:p>
    <w:p w14:paraId="01237DB6"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b/>
          <w:bCs/>
          <w:color w:val="252423"/>
        </w:rPr>
        <w:t>Update from Facilities </w:t>
      </w:r>
      <w:r w:rsidRPr="00EF2D68">
        <w:rPr>
          <w:rFonts w:ascii="Calibri" w:eastAsia="Times New Roman" w:hAnsi="Calibri" w:cs="Calibri"/>
          <w:color w:val="252423"/>
        </w:rPr>
        <w:t>- Kristi Buffington noted that Facilities continues their work on seating charts. She would have crews walking classrooms to verify layouts, signage, etc. She would look at prior study spaces that could be used in Spring 2021. </w:t>
      </w:r>
    </w:p>
    <w:p w14:paraId="499A5C13"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 </w:t>
      </w:r>
    </w:p>
    <w:p w14:paraId="41CB1E25"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b/>
          <w:bCs/>
          <w:color w:val="252423"/>
        </w:rPr>
        <w:t>Update from RO</w:t>
      </w:r>
      <w:r w:rsidRPr="00EF2D68">
        <w:rPr>
          <w:rFonts w:ascii="Calibri" w:eastAsia="Times New Roman" w:hAnsi="Calibri" w:cs="Calibri"/>
          <w:color w:val="252423"/>
        </w:rPr>
        <w:t> - D Tobiassen Baitinger would pull data as requested to assist with determining courses for the phased-in instruction. </w:t>
      </w:r>
    </w:p>
    <w:p w14:paraId="28503D32"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 </w:t>
      </w:r>
    </w:p>
    <w:p w14:paraId="29487325" w14:textId="5364785C"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We would need to determine courses for a scaled model in Spring 2021. We need to determine priority courses such as studios, labs, make</w:t>
      </w:r>
      <w:r>
        <w:rPr>
          <w:rFonts w:ascii="Calibri" w:eastAsia="Times New Roman" w:hAnsi="Calibri" w:cs="Calibri"/>
          <w:color w:val="252423"/>
        </w:rPr>
        <w:t>r</w:t>
      </w:r>
      <w:r w:rsidRPr="00EF2D68">
        <w:rPr>
          <w:rFonts w:ascii="Calibri" w:eastAsia="Times New Roman" w:hAnsi="Calibri" w:cs="Calibri"/>
          <w:color w:val="252423"/>
        </w:rPr>
        <w:t>spaces, and freshman and senior seminars. We could send information to departments, if needed, for further review. Lise Youngblade suggested a template on the information being sought.</w:t>
      </w:r>
    </w:p>
    <w:p w14:paraId="5B760CF6"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 </w:t>
      </w:r>
    </w:p>
    <w:p w14:paraId="5ADC0DE3"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D Tobiassen Baitinger noted a decrease in enrollment by 13.5 percent compared to Spring 2020. Part of the decrease could be attributed to delayed registration.</w:t>
      </w:r>
    </w:p>
    <w:p w14:paraId="470D931C"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br/>
      </w:r>
      <w:r w:rsidRPr="00EF2D68">
        <w:rPr>
          <w:rFonts w:ascii="Calibri" w:eastAsia="Times New Roman" w:hAnsi="Calibri" w:cs="Calibri"/>
          <w:b/>
          <w:bCs/>
          <w:color w:val="252423"/>
        </w:rPr>
        <w:t>Presentation on Residential Experience and Readiness Assessment</w:t>
      </w:r>
      <w:r w:rsidRPr="00EF2D68">
        <w:rPr>
          <w:rFonts w:ascii="Calibri" w:eastAsia="Times New Roman" w:hAnsi="Calibri" w:cs="Calibri"/>
          <w:color w:val="252423"/>
        </w:rPr>
        <w:t> - Kyle Oldham provided an overview of a Residential Experience and Readiness Assessment conducted from November 6 to November 20. The survey assessed student readiness for returning to campus in Fall 2020 and Spring 2021. Survey had a 25 percent response rate trending to residential students.</w:t>
      </w:r>
    </w:p>
    <w:p w14:paraId="6ED1643F"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 </w:t>
      </w:r>
    </w:p>
    <w:p w14:paraId="71FFC53C"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Based on the survey, 62 percent of respondents felt supported in academics. Could additional information be cross-referenced? </w:t>
      </w:r>
    </w:p>
    <w:p w14:paraId="7C3E94D7"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 </w:t>
      </w:r>
    </w:p>
    <w:p w14:paraId="07E0FAAA"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Future reiterations would need to target attendance. What would be the happy medium? What would be a hindrance to attendance? Messaging could help in attendance. </w:t>
      </w:r>
    </w:p>
    <w:p w14:paraId="5CFCF74A"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 </w:t>
      </w:r>
    </w:p>
    <w:p w14:paraId="6FA7C02D"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b/>
          <w:bCs/>
          <w:color w:val="252423"/>
        </w:rPr>
        <w:t>Discussion on Phased-In Instruction for Spring 2021</w:t>
      </w:r>
      <w:r w:rsidRPr="00EF2D68">
        <w:rPr>
          <w:rFonts w:ascii="Calibri" w:eastAsia="Times New Roman" w:hAnsi="Calibri" w:cs="Calibri"/>
          <w:color w:val="252423"/>
        </w:rPr>
        <w:t> - We need to identify courses for phased-in instruction. We need to realize that faculty might reconsider teaching F2F.</w:t>
      </w:r>
    </w:p>
    <w:p w14:paraId="11846693"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 </w:t>
      </w:r>
    </w:p>
    <w:p w14:paraId="1F5FE25B" w14:textId="24A85C90"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 xml:space="preserve">We need to fully message synchronous learning. Expecting students </w:t>
      </w:r>
      <w:r>
        <w:rPr>
          <w:rFonts w:ascii="Calibri" w:eastAsia="Times New Roman" w:hAnsi="Calibri" w:cs="Calibri"/>
          <w:color w:val="252423"/>
        </w:rPr>
        <w:t xml:space="preserve">to </w:t>
      </w:r>
      <w:r w:rsidRPr="00EF2D68">
        <w:rPr>
          <w:rFonts w:ascii="Calibri" w:eastAsia="Times New Roman" w:hAnsi="Calibri" w:cs="Calibri"/>
          <w:color w:val="252423"/>
        </w:rPr>
        <w:t>watch a video at the same time is not considered synchronous education. We nee</w:t>
      </w:r>
      <w:r>
        <w:rPr>
          <w:rFonts w:ascii="Calibri" w:eastAsia="Times New Roman" w:hAnsi="Calibri" w:cs="Calibri"/>
          <w:color w:val="252423"/>
        </w:rPr>
        <w:t>d to have faculty and students</w:t>
      </w:r>
      <w:r w:rsidRPr="00EF2D68">
        <w:rPr>
          <w:rFonts w:ascii="Calibri" w:eastAsia="Times New Roman" w:hAnsi="Calibri" w:cs="Calibri"/>
          <w:color w:val="252423"/>
        </w:rPr>
        <w:t xml:space="preserve"> fully engaged. We need other opportunities to engage in participation and review materials for students in other time zones, especially international students.</w:t>
      </w:r>
    </w:p>
    <w:p w14:paraId="3C7B8571"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 </w:t>
      </w:r>
    </w:p>
    <w:p w14:paraId="69BB055B" w14:textId="77777777" w:rsidR="00EF2D68"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t>Would it be possible to have Canvas analytics for instructors similar to analytics for students?</w:t>
      </w:r>
      <w:bookmarkStart w:id="0" w:name="_GoBack"/>
      <w:bookmarkEnd w:id="0"/>
    </w:p>
    <w:p w14:paraId="46C974EF" w14:textId="6BDF45A9" w:rsidR="00EF2D68" w:rsidRPr="00EF2D68" w:rsidRDefault="00EF2D68" w:rsidP="00EF2D68">
      <w:pPr>
        <w:shd w:val="clear" w:color="auto" w:fill="FFFFFF"/>
        <w:rPr>
          <w:rFonts w:ascii="Calibri" w:eastAsia="Times New Roman" w:hAnsi="Calibri" w:cs="Calibri"/>
          <w:color w:val="252423"/>
        </w:rPr>
      </w:pPr>
    </w:p>
    <w:p w14:paraId="14D2E7DF" w14:textId="2FD8AABC" w:rsidR="00731155" w:rsidRPr="00EF2D68" w:rsidRDefault="00EF2D68" w:rsidP="00EF2D68">
      <w:pPr>
        <w:shd w:val="clear" w:color="auto" w:fill="FFFFFF"/>
        <w:rPr>
          <w:rFonts w:ascii="Calibri" w:eastAsia="Times New Roman" w:hAnsi="Calibri" w:cs="Calibri"/>
          <w:color w:val="252423"/>
        </w:rPr>
      </w:pPr>
      <w:r w:rsidRPr="00EF2D68">
        <w:rPr>
          <w:rFonts w:ascii="Calibri" w:eastAsia="Times New Roman" w:hAnsi="Calibri" w:cs="Calibri"/>
          <w:color w:val="252423"/>
        </w:rPr>
        <w:lastRenderedPageBreak/>
        <w:t>How would we select courses? How would departments reach out to faculty? How would we query faculty about their willingness?</w:t>
      </w:r>
    </w:p>
    <w:sectPr w:rsidR="00731155" w:rsidRPr="00EF2D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118"/>
    <w:multiLevelType w:val="multilevel"/>
    <w:tmpl w:val="6654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861D0B"/>
    <w:multiLevelType w:val="multilevel"/>
    <w:tmpl w:val="F230A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640FB6"/>
    <w:multiLevelType w:val="multilevel"/>
    <w:tmpl w:val="B4D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BF4317"/>
    <w:multiLevelType w:val="multilevel"/>
    <w:tmpl w:val="383C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6"/>
  </w:num>
  <w:num w:numId="3">
    <w:abstractNumId w:val="26"/>
  </w:num>
  <w:num w:numId="4">
    <w:abstractNumId w:val="13"/>
  </w:num>
  <w:num w:numId="5">
    <w:abstractNumId w:val="14"/>
  </w:num>
  <w:num w:numId="6">
    <w:abstractNumId w:val="9"/>
  </w:num>
  <w:num w:numId="7">
    <w:abstractNumId w:val="23"/>
  </w:num>
  <w:num w:numId="8">
    <w:abstractNumId w:val="33"/>
  </w:num>
  <w:num w:numId="9">
    <w:abstractNumId w:val="32"/>
  </w:num>
  <w:num w:numId="10">
    <w:abstractNumId w:val="29"/>
  </w:num>
  <w:num w:numId="11">
    <w:abstractNumId w:val="3"/>
  </w:num>
  <w:num w:numId="12">
    <w:abstractNumId w:val="27"/>
  </w:num>
  <w:num w:numId="13">
    <w:abstractNumId w:val="18"/>
  </w:num>
  <w:num w:numId="14">
    <w:abstractNumId w:val="20"/>
  </w:num>
  <w:num w:numId="15">
    <w:abstractNumId w:val="7"/>
  </w:num>
  <w:num w:numId="16">
    <w:abstractNumId w:val="4"/>
  </w:num>
  <w:num w:numId="17">
    <w:abstractNumId w:val="8"/>
  </w:num>
  <w:num w:numId="18">
    <w:abstractNumId w:val="31"/>
  </w:num>
  <w:num w:numId="19">
    <w:abstractNumId w:val="16"/>
  </w:num>
  <w:num w:numId="20">
    <w:abstractNumId w:val="35"/>
  </w:num>
  <w:num w:numId="21">
    <w:abstractNumId w:val="34"/>
  </w:num>
  <w:num w:numId="22">
    <w:abstractNumId w:val="30"/>
  </w:num>
  <w:num w:numId="23">
    <w:abstractNumId w:val="25"/>
  </w:num>
  <w:num w:numId="24">
    <w:abstractNumId w:val="15"/>
  </w:num>
  <w:num w:numId="25">
    <w:abstractNumId w:val="12"/>
  </w:num>
  <w:num w:numId="26">
    <w:abstractNumId w:val="24"/>
  </w:num>
  <w:num w:numId="27">
    <w:abstractNumId w:val="22"/>
  </w:num>
  <w:num w:numId="28">
    <w:abstractNumId w:val="21"/>
  </w:num>
  <w:num w:numId="29">
    <w:abstractNumId w:val="1"/>
  </w:num>
  <w:num w:numId="30">
    <w:abstractNumId w:val="17"/>
  </w:num>
  <w:num w:numId="31">
    <w:abstractNumId w:val="10"/>
  </w:num>
  <w:num w:numId="32">
    <w:abstractNumId w:val="28"/>
  </w:num>
  <w:num w:numId="33">
    <w:abstractNumId w:val="0"/>
  </w:num>
  <w:num w:numId="34">
    <w:abstractNumId w:val="5"/>
  </w:num>
  <w:num w:numId="35">
    <w:abstractNumId w:val="19"/>
  </w:num>
  <w:num w:numId="3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72274"/>
    <w:rsid w:val="0019566F"/>
    <w:rsid w:val="001C2EFC"/>
    <w:rsid w:val="001C6A9E"/>
    <w:rsid w:val="00215A37"/>
    <w:rsid w:val="00235907"/>
    <w:rsid w:val="00235993"/>
    <w:rsid w:val="00262FA4"/>
    <w:rsid w:val="00273718"/>
    <w:rsid w:val="0029462D"/>
    <w:rsid w:val="002C653B"/>
    <w:rsid w:val="002F1FCA"/>
    <w:rsid w:val="002F488E"/>
    <w:rsid w:val="00342C39"/>
    <w:rsid w:val="00360E9A"/>
    <w:rsid w:val="00363A00"/>
    <w:rsid w:val="00392DD0"/>
    <w:rsid w:val="003A0515"/>
    <w:rsid w:val="003A39CC"/>
    <w:rsid w:val="003B15C8"/>
    <w:rsid w:val="00407EF8"/>
    <w:rsid w:val="0046766E"/>
    <w:rsid w:val="00470B68"/>
    <w:rsid w:val="004A1AC9"/>
    <w:rsid w:val="004A39EE"/>
    <w:rsid w:val="004B3805"/>
    <w:rsid w:val="004B6DF8"/>
    <w:rsid w:val="004C7FDB"/>
    <w:rsid w:val="004E6AFA"/>
    <w:rsid w:val="00555621"/>
    <w:rsid w:val="005614FE"/>
    <w:rsid w:val="005618A6"/>
    <w:rsid w:val="00564515"/>
    <w:rsid w:val="0057332E"/>
    <w:rsid w:val="00574383"/>
    <w:rsid w:val="005849A9"/>
    <w:rsid w:val="00592BA7"/>
    <w:rsid w:val="005A3C0D"/>
    <w:rsid w:val="005B6258"/>
    <w:rsid w:val="005D753D"/>
    <w:rsid w:val="005E287F"/>
    <w:rsid w:val="00627D65"/>
    <w:rsid w:val="006804BA"/>
    <w:rsid w:val="006B15AB"/>
    <w:rsid w:val="00702600"/>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27D84"/>
    <w:rsid w:val="00A307C1"/>
    <w:rsid w:val="00A3515D"/>
    <w:rsid w:val="00A45B8C"/>
    <w:rsid w:val="00A51FC5"/>
    <w:rsid w:val="00A835E7"/>
    <w:rsid w:val="00AD2330"/>
    <w:rsid w:val="00AF1DCF"/>
    <w:rsid w:val="00AF41E4"/>
    <w:rsid w:val="00AF692E"/>
    <w:rsid w:val="00B149BC"/>
    <w:rsid w:val="00B37B71"/>
    <w:rsid w:val="00B6624C"/>
    <w:rsid w:val="00B71A6C"/>
    <w:rsid w:val="00B91D90"/>
    <w:rsid w:val="00BE031F"/>
    <w:rsid w:val="00C44E06"/>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A2921"/>
    <w:rsid w:val="00EB77CB"/>
    <w:rsid w:val="00EE7A4D"/>
    <w:rsid w:val="00EF2D68"/>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660d0c25-c50e-4059-ad27-725ff3196766"/>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elements/1.1/"/>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92EB9-2B6F-489E-844E-984DD5671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2021-01-06T15:54:00Z</dcterms:created>
  <dcterms:modified xsi:type="dcterms:W3CDTF">2021-01-06T15:55:00Z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